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5151" w14:textId="62FCF18F" w:rsidR="002A595C" w:rsidRDefault="002A595C">
      <w:pPr>
        <w:spacing w:before="36" w:after="252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 OF AVAILABLE QUIZZES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(as of </w:t>
      </w:r>
      <w:r w:rsidR="005C7B7C">
        <w:rPr>
          <w:rFonts w:ascii="Arial" w:hAnsi="Arial" w:cs="Arial"/>
          <w:b/>
          <w:bCs/>
          <w:color w:val="FF0000"/>
          <w:sz w:val="22"/>
          <w:szCs w:val="22"/>
        </w:rPr>
        <w:t>3/22/2021</w:t>
      </w:r>
      <w:r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14:paraId="6A4752CF" w14:textId="63DB9E54" w:rsidR="005D485D" w:rsidRDefault="005D485D" w:rsidP="005D485D">
      <w:pPr>
        <w:spacing w:before="36" w:after="25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Approved categories:</w:t>
      </w:r>
    </w:p>
    <w:p w14:paraId="4D40CCDA" w14:textId="77777777" w:rsidR="005D485D" w:rsidRDefault="005D485D" w:rsidP="005D485D">
      <w:pPr>
        <w:spacing w:before="36" w:after="252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Private 1</w:t>
      </w:r>
    </w:p>
    <w:p w14:paraId="49FFB87D" w14:textId="77777777" w:rsidR="005D485D" w:rsidRDefault="005D485D" w:rsidP="005D485D">
      <w:pPr>
        <w:spacing w:before="36" w:after="252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Commercial 1a,1b,2,3,4,5,6,7a*,7b,7c,7d,7e*,8,9,10 </w:t>
      </w:r>
    </w:p>
    <w:p w14:paraId="34A581A9" w14:textId="09296808" w:rsidR="00903526" w:rsidRDefault="005D485D" w:rsidP="005D485D">
      <w:pPr>
        <w:spacing w:before="36" w:after="25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*Does not count towards the 5 hours of category specific subject matter. </w:t>
      </w:r>
    </w:p>
    <w:p w14:paraId="1488AF36" w14:textId="73A89A00" w:rsidR="00903526" w:rsidRPr="00903526" w:rsidRDefault="00903526" w:rsidP="005D485D">
      <w:pPr>
        <w:spacing w:before="36" w:after="252"/>
        <w:rPr>
          <w:rFonts w:ascii="Arial" w:hAnsi="Arial" w:cs="Arial"/>
          <w:bCs/>
          <w:sz w:val="22"/>
          <w:szCs w:val="22"/>
        </w:rPr>
      </w:pPr>
      <w:r w:rsidRPr="00903526">
        <w:rPr>
          <w:rFonts w:ascii="Arial" w:hAnsi="Arial" w:cs="Arial"/>
          <w:bCs/>
          <w:color w:val="FF0000"/>
          <w:sz w:val="22"/>
          <w:szCs w:val="22"/>
        </w:rPr>
        <w:t>UPDATE: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Due to the pandemic, HDOA is allowing quizzes to be mailed in to 1428 South King Street, Honolulu, HI 96814 or emailed to </w:t>
      </w:r>
      <w:hyperlink r:id="rId7" w:history="1">
        <w:r w:rsidRPr="00181CEC">
          <w:rPr>
            <w:rStyle w:val="Hyperlink"/>
            <w:rFonts w:ascii="Arial" w:hAnsi="Arial" w:cs="Arial"/>
            <w:bCs/>
            <w:sz w:val="22"/>
            <w:szCs w:val="22"/>
          </w:rPr>
          <w:t>hdoa.pested@hawaii.gov</w:t>
        </w:r>
      </w:hyperlink>
      <w:r>
        <w:rPr>
          <w:rFonts w:ascii="Arial" w:hAnsi="Arial" w:cs="Arial"/>
          <w:bCs/>
          <w:sz w:val="22"/>
          <w:szCs w:val="22"/>
        </w:rPr>
        <w:t xml:space="preserve"> until further notice. 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738"/>
        <w:gridCol w:w="3062"/>
        <w:gridCol w:w="5583"/>
      </w:tblGrid>
      <w:tr w:rsidR="002A595C" w:rsidRPr="0046018C" w14:paraId="178925B0" w14:textId="77777777" w:rsidTr="00F06AFA">
        <w:trPr>
          <w:trHeight w:hRule="exact" w:val="715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C19B8" w14:textId="77777777" w:rsidR="002A595C" w:rsidRPr="0046018C" w:rsidRDefault="002A595C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1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Quiz No. </w:t>
            </w:r>
          </w:p>
          <w:p w14:paraId="2CB37865" w14:textId="77777777" w:rsidR="002A595C" w:rsidRPr="0046018C" w:rsidRDefault="0046018C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18C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2A595C" w:rsidRPr="0046018C">
              <w:rPr>
                <w:rFonts w:ascii="Arial" w:hAnsi="Arial" w:cs="Arial"/>
                <w:b/>
                <w:bCs/>
                <w:sz w:val="22"/>
                <w:szCs w:val="22"/>
              </w:rPr>
              <w:t>Exp. Date</w:t>
            </w:r>
            <w:r w:rsidRPr="0046018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E7847" w14:textId="77777777" w:rsidR="002A595C" w:rsidRPr="0046018C" w:rsidRDefault="002A595C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18C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947D6" w14:textId="77777777" w:rsidR="002A595C" w:rsidRPr="0046018C" w:rsidRDefault="002A595C">
            <w:pPr>
              <w:ind w:left="129"/>
              <w:rPr>
                <w:rFonts w:ascii="Arial" w:hAnsi="Arial" w:cs="Arial"/>
                <w:b/>
                <w:bCs/>
              </w:rPr>
            </w:pPr>
            <w:r w:rsidRPr="0046018C">
              <w:rPr>
                <w:rFonts w:ascii="Arial" w:hAnsi="Arial" w:cs="Arial"/>
                <w:b/>
                <w:bCs/>
                <w:sz w:val="22"/>
                <w:szCs w:val="22"/>
              </w:rPr>
              <w:t>Newsletter Issue</w:t>
            </w: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5A2F3" w14:textId="77777777" w:rsidR="002A595C" w:rsidRPr="0046018C" w:rsidRDefault="002A595C">
            <w:pPr>
              <w:ind w:left="101"/>
              <w:rPr>
                <w:rFonts w:ascii="Arial" w:hAnsi="Arial" w:cs="Arial"/>
                <w:b/>
                <w:bCs/>
              </w:rPr>
            </w:pPr>
            <w:r w:rsidRPr="0046018C">
              <w:rPr>
                <w:rFonts w:ascii="Arial" w:hAnsi="Arial" w:cs="Arial"/>
                <w:b/>
                <w:bCs/>
                <w:sz w:val="22"/>
                <w:szCs w:val="22"/>
              </w:rPr>
              <w:t>Article / Topic</w:t>
            </w:r>
          </w:p>
        </w:tc>
      </w:tr>
      <w:tr w:rsidR="009E404F" w:rsidRPr="0046018C" w14:paraId="12AA211B" w14:textId="77777777" w:rsidTr="00F06AFA">
        <w:trPr>
          <w:trHeight w:hRule="exact" w:val="826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8983" w14:textId="77777777" w:rsidR="009E404F" w:rsidRPr="00387E21" w:rsidRDefault="009E404F" w:rsidP="0046018C">
            <w:pPr>
              <w:spacing w:before="180"/>
              <w:ind w:right="360"/>
              <w:jc w:val="center"/>
              <w:rPr>
                <w:rFonts w:ascii="Arial" w:hAnsi="Arial" w:cs="Arial"/>
                <w:strike/>
              </w:rPr>
            </w:pPr>
            <w:r w:rsidRPr="00387E21">
              <w:rPr>
                <w:rFonts w:ascii="Arial" w:hAnsi="Arial" w:cs="Arial"/>
                <w:strike/>
                <w:sz w:val="22"/>
                <w:szCs w:val="22"/>
              </w:rPr>
              <w:t>1801</w:t>
            </w:r>
          </w:p>
          <w:p w14:paraId="1BE31F63" w14:textId="77777777" w:rsidR="009E404F" w:rsidRPr="00387E21" w:rsidRDefault="009E404F" w:rsidP="0046018C">
            <w:pPr>
              <w:spacing w:after="252"/>
              <w:ind w:left="90"/>
              <w:jc w:val="center"/>
              <w:rPr>
                <w:rFonts w:ascii="Arial" w:hAnsi="Arial" w:cs="Arial"/>
                <w:strike/>
              </w:rPr>
            </w:pPr>
            <w:r w:rsidRPr="00387E21">
              <w:rPr>
                <w:rFonts w:ascii="Arial" w:hAnsi="Arial" w:cs="Arial"/>
                <w:strike/>
                <w:sz w:val="22"/>
                <w:szCs w:val="22"/>
              </w:rPr>
              <w:t>(2/28/20)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E6AA" w14:textId="77777777" w:rsidR="009E404F" w:rsidRPr="00387E21" w:rsidRDefault="009E404F" w:rsidP="009E404F">
            <w:pPr>
              <w:tabs>
                <w:tab w:val="decimal" w:pos="267"/>
              </w:tabs>
              <w:spacing w:before="288" w:after="432"/>
              <w:rPr>
                <w:rFonts w:ascii="Arial" w:hAnsi="Arial" w:cs="Arial"/>
                <w:strike/>
              </w:rPr>
            </w:pPr>
            <w:r w:rsidRPr="00387E21">
              <w:rPr>
                <w:rFonts w:ascii="Arial" w:hAnsi="Arial" w:cs="Arial"/>
                <w:strike/>
                <w:sz w:val="22"/>
                <w:szCs w:val="22"/>
              </w:rPr>
              <w:t>1.5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EF75" w14:textId="77777777" w:rsidR="009E404F" w:rsidRPr="00387E21" w:rsidRDefault="0046018C" w:rsidP="009E404F">
            <w:pPr>
              <w:spacing w:before="288" w:after="432"/>
              <w:rPr>
                <w:rFonts w:ascii="Arial" w:hAnsi="Arial" w:cs="Arial"/>
                <w:strike/>
              </w:rPr>
            </w:pPr>
            <w:r w:rsidRPr="00387E21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="009E404F" w:rsidRPr="00387E21">
              <w:rPr>
                <w:rFonts w:ascii="Arial" w:hAnsi="Arial" w:cs="Arial"/>
                <w:strike/>
                <w:sz w:val="22"/>
                <w:szCs w:val="22"/>
              </w:rPr>
              <w:t>December 2017</w:t>
            </w: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74455" w14:textId="77777777" w:rsidR="009E404F" w:rsidRPr="00387E21" w:rsidRDefault="009E404F" w:rsidP="009E404F">
            <w:pPr>
              <w:rPr>
                <w:rFonts w:ascii="Arial" w:hAnsi="Arial" w:cs="Arial"/>
                <w:strike/>
              </w:rPr>
            </w:pPr>
            <w:r w:rsidRPr="00387E21">
              <w:rPr>
                <w:rFonts w:ascii="Arial" w:hAnsi="Arial" w:cs="Arial"/>
                <w:strike/>
                <w:sz w:val="22"/>
                <w:szCs w:val="22"/>
              </w:rPr>
              <w:t>Pesticides in the Environment and Updated Worker</w:t>
            </w:r>
          </w:p>
          <w:p w14:paraId="7D7528C6" w14:textId="77777777" w:rsidR="009E404F" w:rsidRPr="00387E21" w:rsidRDefault="009E404F" w:rsidP="009E404F">
            <w:pPr>
              <w:rPr>
                <w:rFonts w:ascii="Arial" w:hAnsi="Arial" w:cs="Arial"/>
                <w:strike/>
              </w:rPr>
            </w:pPr>
            <w:r w:rsidRPr="00387E21">
              <w:rPr>
                <w:rFonts w:ascii="Arial" w:hAnsi="Arial" w:cs="Arial"/>
                <w:strike/>
                <w:sz w:val="22"/>
                <w:szCs w:val="22"/>
              </w:rPr>
              <w:t>Protection Standards</w:t>
            </w:r>
          </w:p>
        </w:tc>
      </w:tr>
      <w:tr w:rsidR="009E404F" w:rsidRPr="0046018C" w14:paraId="3C143D8A" w14:textId="77777777" w:rsidTr="00F06AFA">
        <w:trPr>
          <w:trHeight w:hRule="exact" w:val="902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BD56" w14:textId="77777777" w:rsidR="009E404F" w:rsidRPr="00F06AFA" w:rsidRDefault="009E404F" w:rsidP="0046018C">
            <w:pPr>
              <w:spacing w:before="180"/>
              <w:ind w:right="360"/>
              <w:jc w:val="center"/>
              <w:rPr>
                <w:rFonts w:ascii="Arial" w:hAnsi="Arial" w:cs="Arial"/>
                <w:strike/>
              </w:rPr>
            </w:pPr>
            <w:r w:rsidRPr="00F06AFA">
              <w:rPr>
                <w:rFonts w:ascii="Arial" w:hAnsi="Arial" w:cs="Arial"/>
                <w:strike/>
                <w:sz w:val="22"/>
                <w:szCs w:val="22"/>
              </w:rPr>
              <w:t>1803</w:t>
            </w:r>
          </w:p>
          <w:p w14:paraId="4DA04C61" w14:textId="77777777" w:rsidR="009E404F" w:rsidRPr="00F06AFA" w:rsidRDefault="009E404F" w:rsidP="0046018C">
            <w:pPr>
              <w:spacing w:after="396"/>
              <w:contextualSpacing/>
              <w:jc w:val="center"/>
              <w:rPr>
                <w:rFonts w:ascii="Arial" w:hAnsi="Arial" w:cs="Arial"/>
                <w:strike/>
              </w:rPr>
            </w:pPr>
            <w:r w:rsidRPr="00F06AFA">
              <w:rPr>
                <w:rFonts w:ascii="Arial" w:hAnsi="Arial" w:cs="Arial"/>
                <w:strike/>
                <w:sz w:val="22"/>
                <w:szCs w:val="22"/>
              </w:rPr>
              <w:t>(9/1/20)</w:t>
            </w:r>
          </w:p>
          <w:p w14:paraId="199F11AA" w14:textId="77777777" w:rsidR="009E404F" w:rsidRPr="00F06AFA" w:rsidRDefault="009E404F" w:rsidP="0046018C">
            <w:pPr>
              <w:spacing w:after="396"/>
              <w:contextualSpacing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53DE" w14:textId="77777777" w:rsidR="009E404F" w:rsidRPr="00F06AFA" w:rsidRDefault="009E404F" w:rsidP="009E404F">
            <w:pPr>
              <w:tabs>
                <w:tab w:val="decimal" w:pos="267"/>
              </w:tabs>
              <w:spacing w:before="324" w:after="576"/>
              <w:rPr>
                <w:rFonts w:ascii="Arial" w:hAnsi="Arial" w:cs="Arial"/>
                <w:strike/>
              </w:rPr>
            </w:pPr>
            <w:r w:rsidRPr="00F06AFA">
              <w:rPr>
                <w:rFonts w:ascii="Arial" w:hAnsi="Arial" w:cs="Arial"/>
                <w:strike/>
                <w:sz w:val="22"/>
                <w:szCs w:val="22"/>
              </w:rPr>
              <w:t>1.5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2C76" w14:textId="77777777" w:rsidR="009E404F" w:rsidRPr="00F06AFA" w:rsidRDefault="0046018C" w:rsidP="009E404F">
            <w:pPr>
              <w:spacing w:before="324" w:after="504"/>
              <w:rPr>
                <w:rFonts w:ascii="Arial" w:hAnsi="Arial" w:cs="Arial"/>
                <w:strike/>
              </w:rPr>
            </w:pPr>
            <w:r w:rsidRPr="00F06AFA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="009E404F" w:rsidRPr="00F06AFA">
              <w:rPr>
                <w:rFonts w:ascii="Arial" w:hAnsi="Arial" w:cs="Arial"/>
                <w:strike/>
                <w:sz w:val="22"/>
                <w:szCs w:val="22"/>
              </w:rPr>
              <w:t>June 2018</w:t>
            </w: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98946" w14:textId="77777777" w:rsidR="009E404F" w:rsidRPr="00F06AFA" w:rsidRDefault="009E404F" w:rsidP="009E404F">
            <w:pPr>
              <w:rPr>
                <w:rFonts w:ascii="Arial" w:hAnsi="Arial" w:cs="Arial"/>
                <w:strike/>
              </w:rPr>
            </w:pPr>
            <w:r w:rsidRPr="00F06AFA">
              <w:rPr>
                <w:rFonts w:ascii="Arial" w:hAnsi="Arial" w:cs="Arial"/>
                <w:strike/>
                <w:sz w:val="22"/>
                <w:szCs w:val="22"/>
              </w:rPr>
              <w:t>Importance of Pollinators and Respiratory Protection for Users of Pesticides</w:t>
            </w:r>
          </w:p>
        </w:tc>
      </w:tr>
      <w:tr w:rsidR="0046018C" w:rsidRPr="0046018C" w14:paraId="7C2D238E" w14:textId="77777777" w:rsidTr="00F06AFA">
        <w:trPr>
          <w:trHeight w:hRule="exact" w:val="902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9B64" w14:textId="77777777" w:rsidR="0046018C" w:rsidRPr="00041956" w:rsidRDefault="0046018C" w:rsidP="0046018C">
            <w:pPr>
              <w:spacing w:before="180"/>
              <w:ind w:right="360"/>
              <w:jc w:val="center"/>
              <w:rPr>
                <w:rFonts w:ascii="Arial" w:hAnsi="Arial" w:cs="Arial"/>
              </w:rPr>
            </w:pPr>
            <w:r w:rsidRPr="00041956">
              <w:rPr>
                <w:rFonts w:ascii="Arial" w:hAnsi="Arial" w:cs="Arial"/>
                <w:sz w:val="22"/>
                <w:szCs w:val="22"/>
              </w:rPr>
              <w:t>2461</w:t>
            </w:r>
          </w:p>
          <w:p w14:paraId="0D1B3761" w14:textId="77777777" w:rsidR="0046018C" w:rsidRPr="00041956" w:rsidRDefault="0046018C" w:rsidP="0046018C">
            <w:pPr>
              <w:spacing w:after="396"/>
              <w:contextualSpacing/>
              <w:jc w:val="center"/>
              <w:rPr>
                <w:rFonts w:ascii="Arial" w:hAnsi="Arial" w:cs="Arial"/>
              </w:rPr>
            </w:pPr>
            <w:r w:rsidRPr="00041956">
              <w:rPr>
                <w:rFonts w:ascii="Arial" w:hAnsi="Arial" w:cs="Arial"/>
                <w:sz w:val="22"/>
                <w:szCs w:val="22"/>
              </w:rPr>
              <w:t>(8/30/21)</w:t>
            </w:r>
          </w:p>
          <w:p w14:paraId="68283504" w14:textId="77777777" w:rsidR="0046018C" w:rsidRPr="00041956" w:rsidRDefault="0046018C" w:rsidP="0046018C">
            <w:pPr>
              <w:spacing w:before="180"/>
              <w:ind w:righ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6BDCE" w14:textId="77777777" w:rsidR="0046018C" w:rsidRPr="00041956" w:rsidRDefault="0046018C" w:rsidP="0046018C">
            <w:pPr>
              <w:spacing w:before="180"/>
              <w:ind w:righ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2C827E" w14:textId="77777777" w:rsidR="0046018C" w:rsidRPr="00041956" w:rsidRDefault="0046018C" w:rsidP="0046018C">
            <w:pPr>
              <w:spacing w:before="180"/>
              <w:ind w:righ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02E0" w14:textId="77777777" w:rsidR="0046018C" w:rsidRPr="00041956" w:rsidRDefault="0046018C" w:rsidP="009E404F">
            <w:pPr>
              <w:tabs>
                <w:tab w:val="decimal" w:pos="267"/>
              </w:tabs>
              <w:spacing w:before="324" w:after="576"/>
              <w:rPr>
                <w:rFonts w:ascii="Arial" w:hAnsi="Arial" w:cs="Arial"/>
                <w:sz w:val="22"/>
                <w:szCs w:val="22"/>
              </w:rPr>
            </w:pPr>
            <w:r w:rsidRPr="00041956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22D1" w14:textId="77777777" w:rsidR="0046018C" w:rsidRPr="00041956" w:rsidRDefault="0046018C" w:rsidP="009E404F">
            <w:pPr>
              <w:spacing w:before="324" w:after="504"/>
              <w:rPr>
                <w:rFonts w:ascii="Arial" w:hAnsi="Arial" w:cs="Arial"/>
                <w:sz w:val="22"/>
                <w:szCs w:val="22"/>
              </w:rPr>
            </w:pPr>
            <w:r w:rsidRPr="00041956">
              <w:rPr>
                <w:rFonts w:ascii="Arial" w:hAnsi="Arial" w:cs="Arial"/>
                <w:sz w:val="22"/>
                <w:szCs w:val="22"/>
              </w:rPr>
              <w:t xml:space="preserve"> July 2019</w:t>
            </w: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284CA" w14:textId="77777777" w:rsidR="0046018C" w:rsidRPr="00041956" w:rsidRDefault="0046018C" w:rsidP="009E404F">
            <w:pPr>
              <w:rPr>
                <w:rFonts w:ascii="Arial" w:hAnsi="Arial" w:cs="Arial"/>
                <w:sz w:val="22"/>
                <w:szCs w:val="22"/>
              </w:rPr>
            </w:pPr>
            <w:r w:rsidRPr="00041956">
              <w:t>Pesticides in Our Environment; Mandatory and Advisory Statements on Pesticide Labels; New Changes to Paraquat Label; Paraquat Dichloride: One Sip Can Kill</w:t>
            </w:r>
          </w:p>
        </w:tc>
      </w:tr>
      <w:tr w:rsidR="00421C90" w:rsidRPr="0046018C" w14:paraId="4945ABC1" w14:textId="77777777" w:rsidTr="00F06AFA">
        <w:trPr>
          <w:trHeight w:hRule="exact" w:val="1408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CE69" w14:textId="77777777" w:rsidR="00421C90" w:rsidRDefault="00421C90" w:rsidP="0046018C">
            <w:pPr>
              <w:spacing w:before="180"/>
              <w:ind w:righ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3247</w:t>
            </w:r>
          </w:p>
          <w:p w14:paraId="777A423A" w14:textId="6602F3B6" w:rsidR="00421C90" w:rsidRPr="0046018C" w:rsidRDefault="00421C90" w:rsidP="0046018C">
            <w:pPr>
              <w:spacing w:before="180"/>
              <w:ind w:righ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(8/19/2022)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A129" w14:textId="679D4A70" w:rsidR="00421C90" w:rsidRPr="0046018C" w:rsidRDefault="00421C90" w:rsidP="009E404F">
            <w:pPr>
              <w:tabs>
                <w:tab w:val="decimal" w:pos="267"/>
              </w:tabs>
              <w:spacing w:before="324" w:after="5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6B19" w14:textId="4B7F64A8" w:rsidR="00421C90" w:rsidRPr="0046018C" w:rsidRDefault="00421C90" w:rsidP="009E404F">
            <w:pPr>
              <w:spacing w:before="324" w:after="5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August 2020</w:t>
            </w: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389AE" w14:textId="5B1C5809" w:rsidR="00421C90" w:rsidRPr="0046018C" w:rsidRDefault="00421C90" w:rsidP="009E404F">
            <w:r>
              <w:t>Restricted Use Pesticide Reporting…; EPA approves first surface disinfectant…; Glove Selection for Working with Pesticides; Sprayer Calibration…; Rinsing and Disposing of Pesticide Containers; An Integrated Approach to Mosquito Management</w:t>
            </w:r>
          </w:p>
        </w:tc>
      </w:tr>
      <w:tr w:rsidR="00F06AFA" w:rsidRPr="0046018C" w14:paraId="2F4EECF2" w14:textId="77777777" w:rsidTr="00F06AFA">
        <w:trPr>
          <w:trHeight w:hRule="exact" w:val="1408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B14A" w14:textId="77777777" w:rsidR="00F06AFA" w:rsidRDefault="00F06AFA" w:rsidP="0046018C">
            <w:pPr>
              <w:spacing w:before="180"/>
              <w:ind w:righ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3386</w:t>
            </w:r>
          </w:p>
          <w:p w14:paraId="4BCEF700" w14:textId="1B32D975" w:rsidR="00F06AFA" w:rsidRDefault="00F06AFA" w:rsidP="0046018C">
            <w:pPr>
              <w:spacing w:before="180"/>
              <w:ind w:righ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(11/10/2022)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A6F8" w14:textId="29FFA027" w:rsidR="00F06AFA" w:rsidRDefault="00F06AFA" w:rsidP="009E404F">
            <w:pPr>
              <w:tabs>
                <w:tab w:val="decimal" w:pos="267"/>
              </w:tabs>
              <w:spacing w:before="324" w:after="5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6E7A" w14:textId="67D091F1" w:rsidR="00F06AFA" w:rsidRDefault="00F06AFA" w:rsidP="009E404F">
            <w:pPr>
              <w:spacing w:before="324" w:after="5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November 2020</w:t>
            </w: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B3E39" w14:textId="5FFE1483" w:rsidR="00F06AFA" w:rsidRDefault="00F06AFA" w:rsidP="009E404F">
            <w:r>
              <w:t xml:space="preserve">Coffee Berry </w:t>
            </w:r>
            <w:proofErr w:type="gramStart"/>
            <w:r>
              <w:t>Borer;</w:t>
            </w:r>
            <w:proofErr w:type="gramEnd"/>
            <w:r>
              <w:t xml:space="preserve"> Key Things to Keep in Mind; Antimicrobials: Topic Fact Sheet; Dress for Success; 50 Ways to Treat Your Pesticide; Paraquat Dichloride Training for Certified Applicators</w:t>
            </w:r>
          </w:p>
        </w:tc>
      </w:tr>
      <w:tr w:rsidR="005C7B7C" w:rsidRPr="0046018C" w14:paraId="08504914" w14:textId="77777777" w:rsidTr="00F06AFA">
        <w:trPr>
          <w:trHeight w:hRule="exact" w:val="1408"/>
        </w:trPr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B583" w14:textId="77777777" w:rsidR="005C7B7C" w:rsidRDefault="005C7B7C" w:rsidP="0046018C">
            <w:pPr>
              <w:spacing w:before="180"/>
              <w:ind w:righ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3530</w:t>
            </w:r>
          </w:p>
          <w:p w14:paraId="4D55D0F7" w14:textId="3E8F0A1A" w:rsidR="005C7B7C" w:rsidRDefault="005C7B7C" w:rsidP="0046018C">
            <w:pPr>
              <w:spacing w:before="180"/>
              <w:ind w:righ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(3/1/2023)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5F7B" w14:textId="2AD2A7F9" w:rsidR="005C7B7C" w:rsidRDefault="005C7B7C" w:rsidP="009E404F">
            <w:pPr>
              <w:tabs>
                <w:tab w:val="decimal" w:pos="267"/>
              </w:tabs>
              <w:spacing w:before="324" w:after="5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E407" w14:textId="5D7A76C6" w:rsidR="005C7B7C" w:rsidRDefault="005C7B7C" w:rsidP="009E404F">
            <w:pPr>
              <w:spacing w:before="324" w:after="5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2021</w:t>
            </w: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59B37" w14:textId="4E8D190E" w:rsidR="005C7B7C" w:rsidRPr="005C7B7C" w:rsidRDefault="005C7B7C" w:rsidP="005C7B7C">
            <w:r w:rsidRPr="005C7B7C">
              <w:t xml:space="preserve">Worker Protection Standard (WPS); Recordkeeping; Special Pesticide Labeling; Respiratory Protection; Pesticide Drift; Pesticide Poisoning: Pyrethroids and </w:t>
            </w:r>
            <w:proofErr w:type="spellStart"/>
            <w:r w:rsidRPr="005C7B7C">
              <w:t>Pyrethrins</w:t>
            </w:r>
            <w:proofErr w:type="spellEnd"/>
          </w:p>
        </w:tc>
      </w:tr>
    </w:tbl>
    <w:p w14:paraId="6AB9E742" w14:textId="77777777" w:rsidR="002A595C" w:rsidRDefault="002A595C">
      <w:pPr>
        <w:spacing w:after="196" w:line="20" w:lineRule="exact"/>
        <w:ind w:left="1"/>
      </w:pPr>
    </w:p>
    <w:p w14:paraId="0C74CEFB" w14:textId="24969487" w:rsidR="00A0320F" w:rsidRDefault="002A595C" w:rsidP="00F06AFA">
      <w:pPr>
        <w:spacing w:before="36"/>
        <w:ind w:left="216" w:right="208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To schedule </w:t>
      </w:r>
      <w:r w:rsidR="00A0320F">
        <w:rPr>
          <w:rFonts w:ascii="Arial" w:hAnsi="Arial" w:cs="Arial"/>
          <w:spacing w:val="-2"/>
          <w:sz w:val="22"/>
          <w:szCs w:val="22"/>
        </w:rPr>
        <w:t>a quiz</w:t>
      </w:r>
      <w:r>
        <w:rPr>
          <w:rFonts w:ascii="Arial" w:hAnsi="Arial" w:cs="Arial"/>
          <w:spacing w:val="-2"/>
          <w:sz w:val="22"/>
          <w:szCs w:val="22"/>
        </w:rPr>
        <w:t>, please contact the Pesticides Branch office in your district</w:t>
      </w:r>
      <w:r w:rsidR="00F06AFA">
        <w:rPr>
          <w:rFonts w:ascii="Arial" w:hAnsi="Arial" w:cs="Arial"/>
          <w:spacing w:val="-2"/>
          <w:sz w:val="22"/>
          <w:szCs w:val="22"/>
        </w:rPr>
        <w:t xml:space="preserve"> or email the branch at </w:t>
      </w:r>
      <w:hyperlink r:id="rId8" w:history="1">
        <w:r w:rsidR="00F06AFA" w:rsidRPr="00CE5ABF">
          <w:rPr>
            <w:rStyle w:val="Hyperlink"/>
            <w:rFonts w:ascii="Arial" w:hAnsi="Arial" w:cs="Arial"/>
            <w:spacing w:val="-2"/>
            <w:sz w:val="22"/>
            <w:szCs w:val="22"/>
          </w:rPr>
          <w:t>hdoa.pested@hawaii.gov</w:t>
        </w:r>
      </w:hyperlink>
      <w:r w:rsidR="00F06AFA">
        <w:rPr>
          <w:rFonts w:ascii="Arial" w:hAnsi="Arial" w:cs="Arial"/>
          <w:spacing w:val="-2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53B9AE" w14:textId="77777777" w:rsidR="002A595C" w:rsidRDefault="002A595C">
      <w:pPr>
        <w:spacing w:before="144"/>
        <w:ind w:lef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Big Island (Hilo) - </w:t>
      </w:r>
      <w:r>
        <w:rPr>
          <w:rFonts w:ascii="Arial" w:hAnsi="Arial" w:cs="Arial"/>
          <w:sz w:val="22"/>
          <w:szCs w:val="22"/>
        </w:rPr>
        <w:t>(808) 974-4142</w:t>
      </w:r>
    </w:p>
    <w:p w14:paraId="16070FC5" w14:textId="77777777" w:rsidR="009E404F" w:rsidRDefault="002A595C" w:rsidP="009E404F">
      <w:pPr>
        <w:ind w:left="216" w:right="82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Oahu - </w:t>
      </w:r>
      <w:r>
        <w:rPr>
          <w:rFonts w:ascii="Arial" w:hAnsi="Arial" w:cs="Arial"/>
          <w:sz w:val="22"/>
          <w:szCs w:val="22"/>
        </w:rPr>
        <w:t xml:space="preserve">(808) 973-9409 </w:t>
      </w:r>
      <w:r>
        <w:rPr>
          <w:rFonts w:ascii="Arial" w:hAnsi="Arial" w:cs="Arial"/>
          <w:b/>
          <w:bCs/>
          <w:sz w:val="22"/>
          <w:szCs w:val="22"/>
        </w:rPr>
        <w:t xml:space="preserve">Maui – </w:t>
      </w:r>
      <w:r>
        <w:rPr>
          <w:rFonts w:ascii="Arial" w:hAnsi="Arial" w:cs="Arial"/>
          <w:sz w:val="22"/>
          <w:szCs w:val="22"/>
        </w:rPr>
        <w:t xml:space="preserve">(808) 873-3078 </w:t>
      </w:r>
      <w:r>
        <w:rPr>
          <w:rFonts w:ascii="Arial" w:hAnsi="Arial" w:cs="Arial"/>
          <w:b/>
          <w:bCs/>
          <w:sz w:val="22"/>
          <w:szCs w:val="22"/>
        </w:rPr>
        <w:t xml:space="preserve">Kauai – </w:t>
      </w:r>
      <w:r w:rsidR="009E404F">
        <w:rPr>
          <w:rFonts w:ascii="Arial" w:hAnsi="Arial" w:cs="Arial"/>
          <w:sz w:val="22"/>
          <w:szCs w:val="22"/>
        </w:rPr>
        <w:t>(808) 241-7140</w:t>
      </w:r>
    </w:p>
    <w:p w14:paraId="27F4BDF4" w14:textId="2755F626" w:rsidR="002A595C" w:rsidRDefault="009E404F" w:rsidP="009E404F">
      <w:pPr>
        <w:ind w:left="216" w:right="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Molokai and Lanai - </w:t>
      </w:r>
      <w:r w:rsidR="002A595C">
        <w:rPr>
          <w:rFonts w:ascii="Arial" w:hAnsi="Arial" w:cs="Arial"/>
          <w:sz w:val="22"/>
          <w:szCs w:val="22"/>
        </w:rPr>
        <w:t>Certification and education responsibilities are being handled by the Maui District Office.</w:t>
      </w:r>
      <w:r w:rsidRPr="009E404F">
        <w:rPr>
          <w:rFonts w:ascii="Arial" w:hAnsi="Arial" w:cs="Arial"/>
          <w:sz w:val="22"/>
          <w:szCs w:val="22"/>
        </w:rPr>
        <w:t xml:space="preserve"> </w:t>
      </w:r>
    </w:p>
    <w:p w14:paraId="27D0D869" w14:textId="120B0E5C" w:rsidR="00FC6299" w:rsidRDefault="00FC6299" w:rsidP="009E404F">
      <w:pPr>
        <w:ind w:left="216" w:right="10"/>
        <w:jc w:val="both"/>
        <w:rPr>
          <w:rFonts w:ascii="Arial" w:hAnsi="Arial" w:cs="Arial"/>
          <w:sz w:val="22"/>
          <w:szCs w:val="22"/>
        </w:rPr>
      </w:pPr>
    </w:p>
    <w:p w14:paraId="4D32AD92" w14:textId="2C39A530" w:rsidR="00FC6299" w:rsidRDefault="00FC6299" w:rsidP="009E404F">
      <w:pPr>
        <w:ind w:left="216" w:right="10"/>
        <w:jc w:val="both"/>
        <w:rPr>
          <w:rFonts w:ascii="Arial" w:hAnsi="Arial" w:cs="Arial"/>
          <w:sz w:val="22"/>
          <w:szCs w:val="22"/>
        </w:rPr>
      </w:pPr>
    </w:p>
    <w:p w14:paraId="3A82F289" w14:textId="4C9F5247" w:rsidR="00FC6299" w:rsidRDefault="00FC6299" w:rsidP="009E404F">
      <w:pPr>
        <w:ind w:left="216" w:right="10"/>
        <w:jc w:val="both"/>
        <w:rPr>
          <w:rFonts w:ascii="Arial" w:hAnsi="Arial" w:cs="Arial"/>
          <w:sz w:val="22"/>
          <w:szCs w:val="22"/>
        </w:rPr>
      </w:pPr>
    </w:p>
    <w:p w14:paraId="172445D6" w14:textId="6597E6A0" w:rsidR="00FC6299" w:rsidRDefault="00FC6299" w:rsidP="009E404F">
      <w:pPr>
        <w:ind w:left="216" w:right="10"/>
        <w:jc w:val="both"/>
        <w:rPr>
          <w:rFonts w:ascii="Arial" w:hAnsi="Arial" w:cs="Arial"/>
          <w:sz w:val="22"/>
          <w:szCs w:val="22"/>
        </w:rPr>
      </w:pPr>
    </w:p>
    <w:p w14:paraId="0F7777B2" w14:textId="7537ACE5" w:rsidR="00FC6299" w:rsidRDefault="00FC6299" w:rsidP="009E404F">
      <w:pPr>
        <w:ind w:left="216" w:right="10"/>
        <w:jc w:val="both"/>
        <w:rPr>
          <w:rFonts w:ascii="Arial" w:hAnsi="Arial" w:cs="Arial"/>
          <w:sz w:val="22"/>
          <w:szCs w:val="22"/>
        </w:rPr>
      </w:pPr>
    </w:p>
    <w:p w14:paraId="73F0C719" w14:textId="7712F84C" w:rsidR="00FC6299" w:rsidRDefault="00FC6299" w:rsidP="009E404F">
      <w:pPr>
        <w:ind w:left="216" w:right="10"/>
        <w:jc w:val="both"/>
        <w:rPr>
          <w:rFonts w:ascii="Arial" w:hAnsi="Arial" w:cs="Arial"/>
          <w:sz w:val="22"/>
          <w:szCs w:val="22"/>
        </w:rPr>
      </w:pPr>
    </w:p>
    <w:p w14:paraId="2DCC834E" w14:textId="19D61F61" w:rsidR="00FC6299" w:rsidRDefault="00FC6299" w:rsidP="009E404F">
      <w:pPr>
        <w:ind w:left="216" w:right="10"/>
        <w:jc w:val="both"/>
        <w:rPr>
          <w:rFonts w:ascii="Arial" w:hAnsi="Arial" w:cs="Arial"/>
          <w:sz w:val="22"/>
          <w:szCs w:val="22"/>
        </w:rPr>
      </w:pPr>
    </w:p>
    <w:p w14:paraId="006BE4D6" w14:textId="77777777" w:rsidR="00FC6299" w:rsidRDefault="00FC6299" w:rsidP="00FC6299">
      <w:pPr>
        <w:ind w:left="180"/>
        <w:rPr>
          <w:rFonts w:ascii="Arial" w:hAnsi="Arial" w:cs="Arial"/>
          <w:sz w:val="20"/>
          <w:szCs w:val="20"/>
        </w:rPr>
      </w:pPr>
      <w:r w:rsidRPr="00B64469">
        <w:rPr>
          <w:rFonts w:ascii="Arial" w:hAnsi="Arial" w:cs="Arial"/>
          <w:sz w:val="20"/>
          <w:szCs w:val="20"/>
        </w:rPr>
        <w:t>HDOA is committed to maintaining an environment free from discrimination, retaliation, or harassment on the basis of race, color, sex, national origin, age, or disability</w:t>
      </w:r>
      <w:r>
        <w:rPr>
          <w:rFonts w:ascii="Arial" w:hAnsi="Arial" w:cs="Arial"/>
          <w:sz w:val="20"/>
          <w:szCs w:val="20"/>
        </w:rPr>
        <w:t>,</w:t>
      </w:r>
      <w:r w:rsidRPr="00822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any other class as protected under federal or state law,</w:t>
      </w:r>
      <w:r w:rsidRPr="00B64469">
        <w:rPr>
          <w:rFonts w:ascii="Arial" w:hAnsi="Arial" w:cs="Arial"/>
          <w:sz w:val="20"/>
          <w:szCs w:val="20"/>
        </w:rPr>
        <w:t xml:space="preserve"> with respect to any program or activity.</w:t>
      </w:r>
    </w:p>
    <w:p w14:paraId="4636849D" w14:textId="77777777" w:rsidR="00FC6299" w:rsidRPr="00B64469" w:rsidRDefault="00FC6299" w:rsidP="00FC6299">
      <w:pPr>
        <w:ind w:left="180"/>
        <w:rPr>
          <w:rFonts w:ascii="Arial" w:hAnsi="Arial" w:cs="Arial"/>
          <w:sz w:val="20"/>
          <w:szCs w:val="20"/>
        </w:rPr>
      </w:pPr>
    </w:p>
    <w:p w14:paraId="348A4E95" w14:textId="77777777" w:rsidR="00FC6299" w:rsidRPr="00B64469" w:rsidRDefault="00FC6299" w:rsidP="00FC6299">
      <w:pPr>
        <w:ind w:left="180"/>
        <w:rPr>
          <w:rFonts w:ascii="Arial" w:hAnsi="Arial" w:cs="Arial"/>
          <w:sz w:val="20"/>
          <w:szCs w:val="20"/>
        </w:rPr>
      </w:pPr>
      <w:r w:rsidRPr="00B64469">
        <w:rPr>
          <w:rFonts w:ascii="Arial" w:hAnsi="Arial" w:cs="Arial"/>
          <w:sz w:val="20"/>
          <w:szCs w:val="20"/>
        </w:rPr>
        <w:t xml:space="preserve">For more information, including language accessibility and filing a complaint, please </w:t>
      </w:r>
      <w:r>
        <w:rPr>
          <w:rFonts w:ascii="Arial" w:hAnsi="Arial" w:cs="Arial"/>
          <w:sz w:val="20"/>
          <w:szCs w:val="20"/>
        </w:rPr>
        <w:t>contact Acting Non-Discrimination Coordinator Morris Atta at</w:t>
      </w:r>
      <w:r w:rsidRPr="00094EEA">
        <w:rPr>
          <w:rFonts w:ascii="Arial" w:hAnsi="Arial" w:cs="Arial"/>
          <w:sz w:val="20"/>
          <w:szCs w:val="20"/>
        </w:rPr>
        <w:t xml:space="preserve"> (808) 973-9560</w:t>
      </w:r>
      <w:r>
        <w:rPr>
          <w:rFonts w:ascii="Arial" w:hAnsi="Arial" w:cs="Arial"/>
          <w:sz w:val="20"/>
          <w:szCs w:val="20"/>
        </w:rPr>
        <w:t xml:space="preserve">, or </w:t>
      </w:r>
      <w:r w:rsidRPr="00B64469">
        <w:rPr>
          <w:rFonts w:ascii="Arial" w:hAnsi="Arial" w:cs="Arial"/>
          <w:sz w:val="20"/>
          <w:szCs w:val="20"/>
        </w:rPr>
        <w:t xml:space="preserve">visit HDOA’s website at </w:t>
      </w:r>
      <w:hyperlink r:id="rId9" w:history="1">
        <w:r w:rsidRPr="00B64469">
          <w:rPr>
            <w:rStyle w:val="Hyperlink"/>
            <w:rFonts w:ascii="Arial" w:hAnsi="Arial" w:cs="Arial"/>
            <w:sz w:val="20"/>
            <w:szCs w:val="20"/>
          </w:rPr>
          <w:t>http://hdoa.hawaii.gov/</w:t>
        </w:r>
      </w:hyperlink>
      <w:r w:rsidRPr="00B64469">
        <w:rPr>
          <w:rFonts w:ascii="Arial" w:hAnsi="Arial" w:cs="Arial"/>
          <w:sz w:val="20"/>
          <w:szCs w:val="20"/>
        </w:rPr>
        <w:t>.</w:t>
      </w:r>
    </w:p>
    <w:p w14:paraId="467E9020" w14:textId="77777777" w:rsidR="00FC6299" w:rsidRDefault="00FC6299" w:rsidP="009E404F">
      <w:pPr>
        <w:ind w:left="216" w:right="10"/>
        <w:jc w:val="both"/>
        <w:rPr>
          <w:rFonts w:ascii="Arial" w:hAnsi="Arial" w:cs="Arial"/>
          <w:sz w:val="22"/>
          <w:szCs w:val="22"/>
        </w:rPr>
      </w:pPr>
    </w:p>
    <w:sectPr w:rsidR="00FC6299" w:rsidSect="005C7B7C">
      <w:footerReference w:type="default" r:id="rId10"/>
      <w:pgSz w:w="12240" w:h="15840"/>
      <w:pgMar w:top="720" w:right="720" w:bottom="720" w:left="720" w:header="720" w:footer="63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9C5D4" w14:textId="77777777" w:rsidR="0046018C" w:rsidRDefault="0046018C" w:rsidP="0046018C">
      <w:r>
        <w:separator/>
      </w:r>
    </w:p>
  </w:endnote>
  <w:endnote w:type="continuationSeparator" w:id="0">
    <w:p w14:paraId="7E3EFFCC" w14:textId="77777777" w:rsidR="0046018C" w:rsidRDefault="0046018C" w:rsidP="0046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1C0F" w14:textId="5F504282" w:rsidR="0046018C" w:rsidRDefault="00F06AFA" w:rsidP="005C7B7C">
    <w:pPr>
      <w:pStyle w:val="Footer"/>
      <w:tabs>
        <w:tab w:val="clear" w:pos="4680"/>
        <w:tab w:val="clear" w:pos="9360"/>
      </w:tabs>
    </w:pPr>
    <w:r>
      <w:rPr>
        <w:caps/>
        <w:noProof/>
        <w:color w:val="4472C4"/>
      </w:rPr>
      <w:drawing>
        <wp:anchor distT="0" distB="0" distL="114300" distR="114300" simplePos="0" relativeHeight="251658240" behindDoc="0" locked="0" layoutInCell="1" allowOverlap="1" wp14:anchorId="3EB48A6E" wp14:editId="133498EE">
          <wp:simplePos x="0" y="0"/>
          <wp:positionH relativeFrom="margin">
            <wp:posOffset>152400</wp:posOffset>
          </wp:positionH>
          <wp:positionV relativeFrom="margin">
            <wp:posOffset>8699500</wp:posOffset>
          </wp:positionV>
          <wp:extent cx="1630680" cy="571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7F4C2" w14:textId="77777777" w:rsidR="0046018C" w:rsidRDefault="0046018C" w:rsidP="0046018C">
      <w:r>
        <w:separator/>
      </w:r>
    </w:p>
  </w:footnote>
  <w:footnote w:type="continuationSeparator" w:id="0">
    <w:p w14:paraId="29AD1047" w14:textId="77777777" w:rsidR="0046018C" w:rsidRDefault="0046018C" w:rsidP="0046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5C"/>
    <w:rsid w:val="00041956"/>
    <w:rsid w:val="002A5684"/>
    <w:rsid w:val="002A595C"/>
    <w:rsid w:val="00387E21"/>
    <w:rsid w:val="00421C90"/>
    <w:rsid w:val="0046018C"/>
    <w:rsid w:val="005C7B7C"/>
    <w:rsid w:val="005D485D"/>
    <w:rsid w:val="006C4C95"/>
    <w:rsid w:val="00747C58"/>
    <w:rsid w:val="00903526"/>
    <w:rsid w:val="009E404F"/>
    <w:rsid w:val="00A0320F"/>
    <w:rsid w:val="00B75700"/>
    <w:rsid w:val="00BD6EB3"/>
    <w:rsid w:val="00F06AFA"/>
    <w:rsid w:val="00F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B923F74"/>
  <w14:defaultImageDpi w14:val="0"/>
  <w15:docId w15:val="{51D15373-407F-4B3E-ABEB-60632D80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1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18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01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18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6"/>
    <w:rPr>
      <w:color w:val="605E5C"/>
      <w:shd w:val="clear" w:color="auto" w:fill="E1DFDD"/>
    </w:rPr>
  </w:style>
  <w:style w:type="paragraph" w:customStyle="1" w:styleId="Default">
    <w:name w:val="Default"/>
    <w:rsid w:val="005C7B7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oa.pested@hawaii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doa.pested@hawaii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doa.hawaii.gov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5AEE-66CA-45EC-8465-A93C45BC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 </Manager>
  <Company> 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Medrano, Esther</dc:creator>
  <cp:keywords/>
  <dc:description> </dc:description>
  <cp:lastModifiedBy>Riechert, Esther</cp:lastModifiedBy>
  <cp:revision>5</cp:revision>
  <dcterms:created xsi:type="dcterms:W3CDTF">2020-11-09T20:44:00Z</dcterms:created>
  <dcterms:modified xsi:type="dcterms:W3CDTF">2021-03-25T00:30:00Z</dcterms:modified>
  <cp:category> </cp:category>
</cp:coreProperties>
</file>